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17" w:rsidRPr="0077555A" w:rsidRDefault="0077555A">
      <w:pPr>
        <w:spacing w:line="480" w:lineRule="auto"/>
        <w:jc w:val="center"/>
        <w:rPr>
          <w:rFonts w:ascii="Cambria" w:hAnsi="Cambria"/>
          <w:color w:val="000000"/>
          <w:spacing w:val="-14"/>
          <w:sz w:val="24"/>
          <w:szCs w:val="24"/>
        </w:rPr>
      </w:pPr>
      <w:r w:rsidRPr="0077555A">
        <w:rPr>
          <w:rFonts w:ascii="Cambria" w:hAnsi="Cambria"/>
          <w:color w:val="000000"/>
          <w:spacing w:val="-14"/>
          <w:sz w:val="24"/>
          <w:szCs w:val="24"/>
        </w:rPr>
        <w:t xml:space="preserve">TEME ZA ZAVRŠNI RAD – KOMERCIJALISTI </w:t>
      </w:r>
      <w:r w:rsidRPr="0077555A">
        <w:rPr>
          <w:rFonts w:ascii="Cambria" w:hAnsi="Cambria"/>
          <w:color w:val="000000"/>
          <w:spacing w:val="-14"/>
          <w:sz w:val="24"/>
          <w:szCs w:val="24"/>
        </w:rPr>
        <w:br/>
      </w:r>
      <w:r>
        <w:rPr>
          <w:rFonts w:ascii="Cambria" w:hAnsi="Cambria"/>
          <w:color w:val="000000"/>
          <w:spacing w:val="4"/>
          <w:sz w:val="24"/>
          <w:szCs w:val="24"/>
        </w:rPr>
        <w:t>školska godina 2023./2024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>.</w:t>
      </w:r>
    </w:p>
    <w:p w:rsidR="00035E17" w:rsidRPr="0077555A" w:rsidRDefault="0077555A">
      <w:pPr>
        <w:spacing w:before="216" w:line="206" w:lineRule="auto"/>
        <w:rPr>
          <w:rFonts w:ascii="Cambria" w:hAnsi="Cambria"/>
          <w:b/>
          <w:color w:val="000000"/>
          <w:sz w:val="24"/>
          <w:szCs w:val="24"/>
        </w:rPr>
      </w:pPr>
      <w:r w:rsidRPr="0077555A">
        <w:rPr>
          <w:rFonts w:ascii="Cambria" w:hAnsi="Cambria"/>
          <w:b/>
          <w:color w:val="000000"/>
          <w:sz w:val="24"/>
          <w:szCs w:val="24"/>
        </w:rPr>
        <w:t>MARKETING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before="216"/>
        <w:ind w:hanging="288"/>
        <w:rPr>
          <w:rFonts w:ascii="Cambria" w:hAnsi="Cambria"/>
          <w:color w:val="000000"/>
          <w:spacing w:val="-1"/>
          <w:sz w:val="24"/>
          <w:szCs w:val="24"/>
        </w:rPr>
      </w:pPr>
      <w:r w:rsidRPr="0077555A">
        <w:rPr>
          <w:rFonts w:ascii="Cambria" w:hAnsi="Cambria"/>
          <w:color w:val="000000"/>
          <w:spacing w:val="-1"/>
          <w:sz w:val="24"/>
          <w:szCs w:val="24"/>
        </w:rPr>
        <w:t>SUVREMENI MARKETING (pojam marketinga, obilježja suvremenog marketinga, primjeri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before="36" w:line="302" w:lineRule="auto"/>
        <w:ind w:left="432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MARKETINŠKO OKRUŽENJE (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činitelji okruženja, analiza okruženja na primjeru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7" w:lineRule="auto"/>
        <w:ind w:hanging="288"/>
        <w:rPr>
          <w:rFonts w:ascii="Cambria" w:hAnsi="Cambria"/>
          <w:color w:val="000000"/>
          <w:spacing w:val="4"/>
          <w:sz w:val="24"/>
          <w:szCs w:val="24"/>
        </w:rPr>
      </w:pP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SEGMENTACIJA TRŽIŠTA (pojam i proces segmentacije tržišta, kriteriji za segmentaciju,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pozicioniranje, primjer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2" w:lineRule="auto"/>
        <w:ind w:hanging="288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MARKETINŠKI PLAN (planiranje u marketingu, elementi marketinškog plana, primjer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2" w:lineRule="auto"/>
        <w:ind w:hanging="288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MARKETINŠKE STRATEGIJE (pojam i vrste marketinških strategija, primjeri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before="36" w:line="302" w:lineRule="auto"/>
        <w:ind w:hanging="288"/>
        <w:rPr>
          <w:rFonts w:ascii="Cambria" w:hAnsi="Cambria"/>
          <w:color w:val="000000"/>
          <w:spacing w:val="3"/>
          <w:sz w:val="24"/>
          <w:szCs w:val="24"/>
        </w:rPr>
      </w:pPr>
      <w:r w:rsidRPr="0077555A">
        <w:rPr>
          <w:rFonts w:ascii="Cambria" w:hAnsi="Cambria"/>
          <w:color w:val="000000"/>
          <w:spacing w:val="3"/>
          <w:sz w:val="24"/>
          <w:szCs w:val="24"/>
        </w:rPr>
        <w:t>MARKETINŠKI SPLET (pojam i elementi marketinškog spleta, primjer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2" w:lineRule="auto"/>
        <w:ind w:hanging="288"/>
        <w:rPr>
          <w:rFonts w:ascii="Cambria" w:hAnsi="Cambria"/>
          <w:color w:val="000000"/>
          <w:sz w:val="24"/>
          <w:szCs w:val="24"/>
        </w:rPr>
      </w:pPr>
      <w:r w:rsidRPr="0077555A">
        <w:rPr>
          <w:rFonts w:ascii="Cambria" w:hAnsi="Cambria"/>
          <w:color w:val="000000"/>
          <w:sz w:val="24"/>
          <w:szCs w:val="24"/>
        </w:rPr>
        <w:t>PROIZV</w:t>
      </w:r>
      <w:r w:rsidRPr="0077555A">
        <w:rPr>
          <w:rFonts w:ascii="Cambria" w:hAnsi="Cambria"/>
          <w:color w:val="000000"/>
          <w:sz w:val="24"/>
          <w:szCs w:val="24"/>
        </w:rPr>
        <w:t xml:space="preserve">OD KAO FUNKCIJA MARKETINGA (pojam proizvoda kao funkcije marketinga, odnos s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ostalim elementima marketinškog spleta, primjeri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7" w:lineRule="auto"/>
        <w:ind w:hanging="288"/>
        <w:rPr>
          <w:rFonts w:ascii="Cambria" w:hAnsi="Cambria"/>
          <w:color w:val="000000"/>
          <w:spacing w:val="-5"/>
          <w:sz w:val="24"/>
          <w:szCs w:val="24"/>
        </w:rPr>
      </w:pP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PRODAJA I DISTRIBUCIJA KAO FUNKCIJA MARKETINGA (pojam distribucije i prodaje kao funkcije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marketinga, odnos s ostalim elementima marketinškog spleta, primjeri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7" w:lineRule="auto"/>
        <w:ind w:hanging="288"/>
        <w:rPr>
          <w:rFonts w:ascii="Cambria" w:hAnsi="Cambria"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CIJENA KAO FUNKCIJA MARKETINGA (pojam cijene kao funkcije marketinga, odnos s ostalim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elementima marketinškog spleta, primjeri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2" w:lineRule="auto"/>
        <w:ind w:hanging="288"/>
        <w:rPr>
          <w:rFonts w:ascii="Cambria" w:hAnsi="Cambria"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color w:val="000000"/>
          <w:spacing w:val="-2"/>
          <w:sz w:val="24"/>
          <w:szCs w:val="24"/>
        </w:rPr>
        <w:t>GRANIČNE (SEKUNDARNE) PROMOCIJSKE AKTI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VNOSTI (pojam i vrste graničnih promocijskih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aktivnosti, primjeri dobre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295" w:lineRule="auto"/>
        <w:ind w:hanging="288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>DRUŠTVENO ODGOVORNI MARKETING (pojam i vrste aktivnosti, primjeri dobre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4" w:lineRule="auto"/>
        <w:ind w:hanging="288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eTwinning projekt: LEARNING FROM EACH OTHER, SHAPING TOGETHER – A COMPARISON OF </w:t>
      </w: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EUROPEAN VT SYSTEMS (temeljem istraživanja tržišta i prema planu projekta - predstaviti projekt i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eTwinning, istražiti uvjete sustava strukovnog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lastRenderedPageBreak/>
        <w:t xml:space="preserve">obrazovanja i osposobljavanja za pojedine zemlje </w:t>
      </w:r>
      <w:r w:rsidRPr="0077555A">
        <w:rPr>
          <w:rFonts w:ascii="Cambria" w:hAnsi="Cambria"/>
          <w:color w:val="000000"/>
          <w:sz w:val="24"/>
          <w:szCs w:val="24"/>
        </w:rPr>
        <w:t>(Francuska, Latvija, Njemačka, Poljska, Turska, Španjolska, Hr</w:t>
      </w:r>
      <w:r w:rsidRPr="0077555A">
        <w:rPr>
          <w:rFonts w:ascii="Cambria" w:hAnsi="Cambria"/>
          <w:color w:val="000000"/>
          <w:sz w:val="24"/>
          <w:szCs w:val="24"/>
        </w:rPr>
        <w:t>vatska) te zadovoljstva učenika sustavom obrazovanja u svojoj zemlji, izraditi i objaviti (digitalne) plakate, usporediti i prikazati rezultate)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2" w:lineRule="auto"/>
        <w:ind w:hanging="288"/>
        <w:rPr>
          <w:rFonts w:ascii="Cambria" w:hAnsi="Cambria"/>
          <w:color w:val="000000"/>
          <w:spacing w:val="-1"/>
          <w:sz w:val="24"/>
          <w:szCs w:val="24"/>
        </w:rPr>
      </w:pP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eTwinning projekt: START-UP VISION 2021 (izraditi i prezentirati poslovnu ideju i poslovni plan,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aplicirati za zajam kod njemačkih kolega, pregovarati oko uvjeta zajma, evaluacija projekta)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7" w:lineRule="auto"/>
        <w:ind w:hanging="288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eTwinning projekt: SUSTAINABLE DEVELOPMENT (pojam promocije kao funkcije marketinga,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odnos s ostalim elementima marketinškog spleta, primjer iz prakse)</w:t>
      </w:r>
    </w:p>
    <w:p w:rsidR="00035E17" w:rsidRPr="0077555A" w:rsidRDefault="0077555A">
      <w:pPr>
        <w:numPr>
          <w:ilvl w:val="0"/>
          <w:numId w:val="1"/>
        </w:numPr>
        <w:tabs>
          <w:tab w:val="clear" w:pos="288"/>
          <w:tab w:val="decimal" w:pos="720"/>
        </w:tabs>
        <w:spacing w:line="307" w:lineRule="auto"/>
        <w:ind w:hanging="288"/>
        <w:rPr>
          <w:rFonts w:ascii="Cambria" w:hAnsi="Cambria"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color w:val="000000"/>
          <w:spacing w:val="-2"/>
          <w:sz w:val="24"/>
          <w:szCs w:val="24"/>
        </w:rPr>
        <w:t>eTwinning p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rojekt: SUSTAINABLE DEVELOPMENT (internet marketing - pojam i vrste aktivnosti,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marketing putem društvenih mreža, primjeri dobre prakse)</w:t>
      </w:r>
    </w:p>
    <w:p w:rsidR="00035E17" w:rsidRPr="0077555A" w:rsidRDefault="00035E17">
      <w:pPr>
        <w:rPr>
          <w:rFonts w:ascii="Cambria" w:hAnsi="Cambria"/>
          <w:sz w:val="24"/>
          <w:szCs w:val="24"/>
        </w:rPr>
        <w:sectPr w:rsidR="00035E17" w:rsidRPr="0077555A">
          <w:pgSz w:w="11918" w:h="16854"/>
          <w:pgMar w:top="2152" w:right="1332" w:bottom="4032" w:left="1406" w:header="720" w:footer="720" w:gutter="0"/>
          <w:cols w:space="720"/>
        </w:sectPr>
      </w:pPr>
    </w:p>
    <w:p w:rsidR="00035E17" w:rsidRPr="0077555A" w:rsidRDefault="0077555A">
      <w:pPr>
        <w:spacing w:before="396" w:line="304" w:lineRule="auto"/>
        <w:rPr>
          <w:rFonts w:ascii="Cambria" w:hAnsi="Cambria"/>
          <w:b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b/>
          <w:color w:val="000000"/>
          <w:spacing w:val="2"/>
          <w:sz w:val="24"/>
          <w:szCs w:val="24"/>
        </w:rPr>
        <w:lastRenderedPageBreak/>
        <w:t>TRANSPORT ŠPEDICIJA I OSIGURANJE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before="252" w:line="326" w:lineRule="auto"/>
        <w:ind w:left="792" w:hanging="360"/>
        <w:jc w:val="both"/>
        <w:rPr>
          <w:rFonts w:ascii="Cambria" w:hAnsi="Cambria"/>
          <w:color w:val="000000"/>
          <w:spacing w:val="5"/>
          <w:sz w:val="24"/>
          <w:szCs w:val="24"/>
        </w:rPr>
      </w:pPr>
      <w:r w:rsidRPr="0077555A">
        <w:rPr>
          <w:rFonts w:ascii="Cambria" w:hAnsi="Cambria"/>
          <w:color w:val="000000"/>
          <w:spacing w:val="5"/>
          <w:sz w:val="24"/>
          <w:szCs w:val="24"/>
        </w:rPr>
        <w:t>PRIJEVOZ OPASNIH PROIZVODA U CESTOVNOM PROMETU (op</w:t>
      </w:r>
      <w:r w:rsidRPr="0077555A">
        <w:rPr>
          <w:rFonts w:ascii="Cambria" w:hAnsi="Cambria"/>
          <w:color w:val="000000"/>
          <w:spacing w:val="5"/>
          <w:sz w:val="24"/>
          <w:szCs w:val="24"/>
        </w:rPr>
        <w:t xml:space="preserve">ćenito o cestovnom prometu, </w:t>
      </w:r>
      <w:r w:rsidRPr="0077555A">
        <w:rPr>
          <w:rFonts w:ascii="Cambria" w:hAnsi="Cambria"/>
          <w:color w:val="000000"/>
          <w:spacing w:val="3"/>
          <w:sz w:val="24"/>
          <w:szCs w:val="24"/>
        </w:rPr>
        <w:t xml:space="preserve">primjeri opasnih proizvoda i njihova organizacija prijevoza, Zakon o prijevozu opasnih tvari, ugovor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o prijevozu i tovarni list vezano za prijevoz opasnih proizvoda,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jc w:val="both"/>
        <w:rPr>
          <w:rFonts w:ascii="Cambria" w:hAnsi="Cambria"/>
          <w:color w:val="000000"/>
          <w:spacing w:val="-1"/>
          <w:sz w:val="24"/>
          <w:szCs w:val="24"/>
        </w:rPr>
      </w:pPr>
      <w:r w:rsidRPr="0077555A">
        <w:rPr>
          <w:rFonts w:ascii="Cambria" w:hAnsi="Cambria"/>
          <w:color w:val="000000"/>
          <w:spacing w:val="-1"/>
          <w:sz w:val="24"/>
          <w:szCs w:val="24"/>
        </w:rPr>
        <w:t>ORGANIZACIJA ŽELJEZNIČKOG PROMETA (općenit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o o željezničkom prometu, sredstva željezničkog </w:t>
      </w: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prometa, pravni propisi u željezničkom prometu, ugovor o prijevozu, tarife, pojam i vrste pošiljaka,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teretni list, posebne vrste prijevoza,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rPr>
          <w:rFonts w:ascii="Cambria" w:hAnsi="Cambria"/>
          <w:color w:val="000000"/>
          <w:spacing w:val="-3"/>
          <w:sz w:val="24"/>
          <w:szCs w:val="24"/>
        </w:rPr>
      </w:pPr>
      <w:r w:rsidRPr="0077555A">
        <w:rPr>
          <w:rFonts w:ascii="Cambria" w:hAnsi="Cambria"/>
          <w:color w:val="000000"/>
          <w:spacing w:val="-3"/>
          <w:sz w:val="24"/>
          <w:szCs w:val="24"/>
        </w:rPr>
        <w:t>OSIGURANJE ROBE U TRANSPORTU (općenito o osigura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nju, osnovni pojmovi osiguranja, ugovor o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transportnom osiguranju robe, police osiguranja, vrste šteta,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19" w:lineRule="auto"/>
        <w:ind w:left="792" w:hanging="360"/>
        <w:rPr>
          <w:rFonts w:ascii="Cambria" w:hAnsi="Cambria"/>
          <w:color w:val="000000"/>
          <w:spacing w:val="10"/>
          <w:sz w:val="24"/>
          <w:szCs w:val="24"/>
        </w:rPr>
      </w:pPr>
      <w:r w:rsidRPr="0077555A">
        <w:rPr>
          <w:rFonts w:ascii="Cambria" w:hAnsi="Cambria"/>
          <w:color w:val="000000"/>
          <w:spacing w:val="10"/>
          <w:sz w:val="24"/>
          <w:szCs w:val="24"/>
        </w:rPr>
        <w:t xml:space="preserve">ORGANIZACIJA RJEČNOG PROMET (općenito o rječnom prometu, plovni putovi, plovna </w:t>
      </w:r>
      <w:proofErr w:type="gramStart"/>
      <w:r w:rsidRPr="0077555A">
        <w:rPr>
          <w:rFonts w:ascii="Cambria" w:hAnsi="Cambria"/>
          <w:color w:val="000000"/>
          <w:spacing w:val="2"/>
          <w:sz w:val="24"/>
          <w:szCs w:val="24"/>
        </w:rPr>
        <w:t>sredstve,luke</w:t>
      </w:r>
      <w:proofErr w:type="gramEnd"/>
      <w:r w:rsidRPr="0077555A">
        <w:rPr>
          <w:rFonts w:ascii="Cambria" w:hAnsi="Cambria"/>
          <w:color w:val="000000"/>
          <w:spacing w:val="2"/>
          <w:sz w:val="24"/>
          <w:szCs w:val="24"/>
        </w:rPr>
        <w:t>, pristaništa, ugovor o prijevozu i prijevozne isprave, prijevoznina,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jc w:val="both"/>
        <w:rPr>
          <w:rFonts w:ascii="Cambria" w:hAnsi="Cambria"/>
          <w:color w:val="000000"/>
          <w:spacing w:val="9"/>
          <w:sz w:val="24"/>
          <w:szCs w:val="24"/>
        </w:rPr>
      </w:pPr>
      <w:r w:rsidRPr="0077555A">
        <w:rPr>
          <w:rFonts w:ascii="Cambria" w:hAnsi="Cambria"/>
          <w:color w:val="000000"/>
          <w:spacing w:val="9"/>
          <w:sz w:val="24"/>
          <w:szCs w:val="24"/>
        </w:rPr>
        <w:t>MEĐUNARODNI INTERMODALNI TRANSPORT (općenito o međunarodnom internodalnom transportu, primjena jedinstvene isprave o intermodalnom transportu, izbor podu</w:t>
      </w:r>
      <w:r w:rsidRPr="0077555A">
        <w:rPr>
          <w:rFonts w:ascii="Cambria" w:hAnsi="Cambria"/>
          <w:color w:val="000000"/>
          <w:spacing w:val="9"/>
          <w:sz w:val="24"/>
          <w:szCs w:val="24"/>
        </w:rPr>
        <w:t xml:space="preserve">zetnika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>intermodalnog transporta, jedinstvena tarifa u interrmodalnom transportu,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PRIJEVOZ LAKOPOKVARLJIVIH PROIZVODA U CESTOVNOM PROMETU (općenito o cestovnom prometu, primjeri lakopokvarljivih proizvoda i njihova organizacija prijevoz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 xml:space="preserve">a, ugovor o prijevozu i </w:t>
      </w:r>
      <w:r w:rsidRPr="0077555A">
        <w:rPr>
          <w:rFonts w:ascii="Cambria" w:hAnsi="Cambria"/>
          <w:color w:val="000000"/>
          <w:spacing w:val="3"/>
          <w:sz w:val="24"/>
          <w:szCs w:val="24"/>
        </w:rPr>
        <w:t>tovarni list vezano za lakopokvarljive proizvode,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rPr>
          <w:rFonts w:ascii="Cambria" w:hAnsi="Cambria"/>
          <w:color w:val="000000"/>
          <w:spacing w:val="3"/>
          <w:sz w:val="24"/>
          <w:szCs w:val="24"/>
        </w:rPr>
      </w:pPr>
      <w:r w:rsidRPr="0077555A">
        <w:rPr>
          <w:rFonts w:ascii="Cambria" w:hAnsi="Cambria"/>
          <w:color w:val="000000"/>
          <w:spacing w:val="3"/>
          <w:sz w:val="24"/>
          <w:szCs w:val="24"/>
        </w:rPr>
        <w:t>ORGANIZACIJA POMORSKOG PROMETA (općenito o pomorskom prometu, ugovor o prijevozu, teretnica, prijevoznina, havarije,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1" w:lineRule="auto"/>
        <w:ind w:left="792" w:hanging="360"/>
        <w:jc w:val="both"/>
        <w:rPr>
          <w:rFonts w:ascii="Cambria" w:hAnsi="Cambria"/>
          <w:color w:val="000000"/>
          <w:spacing w:val="4"/>
          <w:sz w:val="24"/>
          <w:szCs w:val="24"/>
        </w:rPr>
      </w:pPr>
      <w:r w:rsidRPr="0077555A">
        <w:rPr>
          <w:rFonts w:ascii="Cambria" w:hAnsi="Cambria"/>
          <w:color w:val="000000"/>
          <w:spacing w:val="4"/>
          <w:sz w:val="24"/>
          <w:szCs w:val="24"/>
        </w:rPr>
        <w:t>ORGANIZACIJA ZRAČNOG PROM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ETA (općenito o razvoju zračnog prometa, sredstva zračnog </w:t>
      </w:r>
      <w:r w:rsidRPr="0077555A">
        <w:rPr>
          <w:rFonts w:ascii="Cambria" w:hAnsi="Cambria"/>
          <w:color w:val="000000"/>
          <w:sz w:val="24"/>
          <w:szCs w:val="24"/>
        </w:rPr>
        <w:t xml:space="preserve">prometa, ugovor o prijevozu tereta i teretni list, prijevoznina, međunarodne organizacije u zračnom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>prometu,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1" w:lineRule="auto"/>
        <w:ind w:left="792" w:hanging="360"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CARINSKI POSTUPCI PO GRANAMA PROMETA (općenito o carini, carinski pos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 xml:space="preserve">tupak s robom u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cestovnom, željezničkom, zračnom i cestovnom prometu,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lastRenderedPageBreak/>
        <w:t xml:space="preserve">dokumenti i isprave koje se koriste u svim </w:t>
      </w:r>
      <w:r w:rsidRPr="0077555A">
        <w:rPr>
          <w:rFonts w:ascii="Cambria" w:hAnsi="Cambria"/>
          <w:color w:val="000000"/>
          <w:spacing w:val="3"/>
          <w:sz w:val="24"/>
          <w:szCs w:val="24"/>
        </w:rPr>
        <w:t>prometnim granama vezano za carinu,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4" w:lineRule="auto"/>
        <w:ind w:left="792" w:hanging="360"/>
        <w:jc w:val="both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POSLOVI I DOKUMENTI U ŠPEDITERSKOJ DJELATNOSTI (pojam i zadaci špeditera, organizacija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špeditera, vrste špedicije, proces špediterskog postupka, zaključivanje ugovora o prekrcaju,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osiguranju i uskladištenju robe, otprema, doprema i provoz robe, poslovi u svezi s carinjenjem </w:t>
      </w:r>
      <w:proofErr w:type="gramStart"/>
      <w:r w:rsidRPr="0077555A">
        <w:rPr>
          <w:rFonts w:ascii="Cambria" w:hAnsi="Cambria"/>
          <w:color w:val="000000"/>
          <w:spacing w:val="-1"/>
          <w:sz w:val="24"/>
          <w:szCs w:val="24"/>
        </w:rPr>
        <w:t>robe,;</w:t>
      </w:r>
      <w:proofErr w:type="gramEnd"/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>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rPr>
          <w:rFonts w:ascii="Cambria" w:hAnsi="Cambria"/>
          <w:color w:val="000000"/>
          <w:spacing w:val="4"/>
          <w:sz w:val="24"/>
          <w:szCs w:val="24"/>
        </w:rPr>
      </w:pP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ORGANIZACIJA CESTOVNOG PROMETA (općenito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o cestovnom prometu, vrste prijevoza robe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cestom, ugovor o prijevozu, tovarni list, prijevoznine u cestovnom prijevozu, primjeri iz 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4" w:lineRule="auto"/>
        <w:ind w:left="792" w:hanging="360"/>
        <w:jc w:val="both"/>
        <w:rPr>
          <w:rFonts w:ascii="Cambria" w:hAnsi="Cambria"/>
          <w:color w:val="000000"/>
          <w:spacing w:val="3"/>
          <w:sz w:val="24"/>
          <w:szCs w:val="24"/>
        </w:rPr>
      </w:pPr>
      <w:r w:rsidRPr="0077555A">
        <w:rPr>
          <w:rFonts w:ascii="Cambria" w:hAnsi="Cambria"/>
          <w:color w:val="000000"/>
          <w:spacing w:val="3"/>
          <w:sz w:val="24"/>
          <w:szCs w:val="24"/>
        </w:rPr>
        <w:t xml:space="preserve">ZAKLJUČIVANJE UGOVORA O PRIJEVOZU U POMORSKOM PROMETU (općenito o pomorskom </w:t>
      </w:r>
      <w:r w:rsidRPr="0077555A">
        <w:rPr>
          <w:rFonts w:ascii="Cambria" w:hAnsi="Cambria"/>
          <w:color w:val="000000"/>
          <w:spacing w:val="6"/>
          <w:sz w:val="24"/>
          <w:szCs w:val="24"/>
        </w:rPr>
        <w:t>prometu, brod, ugovor o iskorištavanju b</w:t>
      </w:r>
      <w:r w:rsidRPr="0077555A">
        <w:rPr>
          <w:rFonts w:ascii="Cambria" w:hAnsi="Cambria"/>
          <w:color w:val="000000"/>
          <w:spacing w:val="6"/>
          <w:sz w:val="24"/>
          <w:szCs w:val="24"/>
        </w:rPr>
        <w:t xml:space="preserve">roda, sklapanje ugovora o prijevozu stvari morem,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 xml:space="preserve">ukrcavanje tereta, putovanje, predaja tereta, vozarina, teretnica, odgovornost brodara, primjeri iz </w:t>
      </w:r>
      <w:r w:rsidRPr="0077555A">
        <w:rPr>
          <w:rFonts w:ascii="Cambria" w:hAnsi="Cambria"/>
          <w:color w:val="000000"/>
          <w:sz w:val="24"/>
          <w:szCs w:val="24"/>
        </w:rPr>
        <w:t>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4" w:lineRule="auto"/>
        <w:ind w:left="792" w:hanging="360"/>
        <w:jc w:val="both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ORGANIZACIJA POŠTANSKOG I TELEKOMUNIKACIJSKOG PROMETA (općenito o poštanskom i </w:t>
      </w:r>
      <w:r w:rsidRPr="0077555A">
        <w:rPr>
          <w:rFonts w:ascii="Cambria" w:hAnsi="Cambria"/>
          <w:color w:val="000000"/>
          <w:sz w:val="24"/>
          <w:szCs w:val="24"/>
        </w:rPr>
        <w:t xml:space="preserve">telekomunikacijskom prometu, poštanske pošiljke, primjeri tiskanica, poštarina, telekomunikacijske </w:t>
      </w:r>
      <w:r w:rsidRPr="0077555A">
        <w:rPr>
          <w:rFonts w:ascii="Cambria" w:hAnsi="Cambria"/>
          <w:color w:val="000000"/>
          <w:spacing w:val="3"/>
          <w:sz w:val="24"/>
          <w:szCs w:val="24"/>
        </w:rPr>
        <w:t xml:space="preserve">usluge, međunarodne organizacije unutar poštanskog i telekomunikacijskog prometa, primjeri iz </w:t>
      </w:r>
      <w:r w:rsidRPr="0077555A">
        <w:rPr>
          <w:rFonts w:ascii="Cambria" w:hAnsi="Cambria"/>
          <w:color w:val="000000"/>
          <w:sz w:val="24"/>
          <w:szCs w:val="24"/>
        </w:rPr>
        <w:t>prakse)</w:t>
      </w:r>
    </w:p>
    <w:p w:rsidR="00035E17" w:rsidRPr="0077555A" w:rsidRDefault="0077555A">
      <w:pPr>
        <w:numPr>
          <w:ilvl w:val="0"/>
          <w:numId w:val="2"/>
        </w:numPr>
        <w:tabs>
          <w:tab w:val="clear" w:pos="360"/>
          <w:tab w:val="decimal" w:pos="792"/>
        </w:tabs>
        <w:spacing w:line="326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>SUVREMENE TRANSPORTNE TEHNOLOGIJE (općenito o transport</w:t>
      </w: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nim tehnologijama, pakiranje, </w:t>
      </w:r>
      <w:r w:rsidRPr="0077555A">
        <w:rPr>
          <w:rFonts w:ascii="Cambria" w:hAnsi="Cambria"/>
          <w:color w:val="000000"/>
          <w:spacing w:val="2"/>
          <w:sz w:val="24"/>
          <w:szCs w:val="24"/>
        </w:rPr>
        <w:t>paletizacija, kontejneri, nove tehnologije prijevoza, pravna regulativa, primjeri iz prakse)</w:t>
      </w:r>
    </w:p>
    <w:p w:rsidR="00035E17" w:rsidRPr="0077555A" w:rsidRDefault="00035E17">
      <w:pPr>
        <w:rPr>
          <w:rFonts w:ascii="Cambria" w:hAnsi="Cambria"/>
          <w:sz w:val="24"/>
          <w:szCs w:val="24"/>
        </w:rPr>
        <w:sectPr w:rsidR="00035E17" w:rsidRPr="0077555A">
          <w:pgSz w:w="11918" w:h="16854"/>
          <w:pgMar w:top="2132" w:right="1339" w:bottom="2632" w:left="1399" w:header="720" w:footer="720" w:gutter="0"/>
          <w:cols w:space="720"/>
        </w:sectPr>
      </w:pPr>
    </w:p>
    <w:p w:rsidR="00035E17" w:rsidRPr="0077555A" w:rsidRDefault="0077555A">
      <w:pPr>
        <w:spacing w:before="360"/>
        <w:rPr>
          <w:rFonts w:ascii="Cambria" w:hAnsi="Cambria"/>
          <w:b/>
          <w:color w:val="000000"/>
          <w:sz w:val="24"/>
          <w:szCs w:val="24"/>
        </w:rPr>
      </w:pPr>
      <w:r w:rsidRPr="0077555A">
        <w:rPr>
          <w:rFonts w:ascii="Cambria" w:hAnsi="Cambria"/>
          <w:b/>
          <w:color w:val="000000"/>
          <w:sz w:val="24"/>
          <w:szCs w:val="24"/>
        </w:rPr>
        <w:lastRenderedPageBreak/>
        <w:t>PODUZETNIŠTVO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before="324" w:line="307" w:lineRule="auto"/>
        <w:ind w:left="792" w:hanging="360"/>
        <w:jc w:val="both"/>
        <w:rPr>
          <w:rFonts w:ascii="Cambria" w:hAnsi="Cambria"/>
          <w:color w:val="000000"/>
          <w:spacing w:val="3"/>
          <w:sz w:val="24"/>
          <w:szCs w:val="24"/>
        </w:rPr>
      </w:pPr>
      <w:r w:rsidRPr="0077555A">
        <w:rPr>
          <w:rFonts w:ascii="Cambria" w:hAnsi="Cambria"/>
          <w:color w:val="000000"/>
          <w:spacing w:val="3"/>
          <w:sz w:val="24"/>
          <w:szCs w:val="24"/>
        </w:rPr>
        <w:t>IDEJA KAO TEMELJ PODUZETNI</w:t>
      </w:r>
      <w:r w:rsidRPr="0077555A">
        <w:rPr>
          <w:rFonts w:ascii="Cambria" w:hAnsi="Cambria"/>
          <w:color w:val="000000"/>
          <w:spacing w:val="3"/>
          <w:sz w:val="24"/>
          <w:szCs w:val="24"/>
        </w:rPr>
        <w:t xml:space="preserve">ČKOG POTHVATA (pojam i stvaranje poduzetničke ideje,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prikupljanje poduzetničkih ideja, analiza poduzetničkih ideja, provedba poduzetničkih ideja u </w:t>
      </w:r>
      <w:r w:rsidRPr="0077555A">
        <w:rPr>
          <w:rFonts w:ascii="Cambria" w:hAnsi="Cambria"/>
          <w:color w:val="000000"/>
          <w:sz w:val="24"/>
          <w:szCs w:val="24"/>
        </w:rPr>
        <w:t>poduzetnički pothvat)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7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ŽENA U PODUZETNIŠTVU (osobine poduzetnika, ženska intuicija, inovativnost, stvaralaštvo,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važnost uključivanja žena u poduzetništvo, položaj žene poduzetnika)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PODUZETNIČKI POTHVAT (poduzetnička ideja, inicijativa i pothvat, ulaganja u poduzetnički </w:t>
      </w:r>
      <w:r w:rsidRPr="0077555A">
        <w:rPr>
          <w:rFonts w:ascii="Cambria" w:hAnsi="Cambria"/>
          <w:color w:val="000000"/>
          <w:sz w:val="24"/>
          <w:szCs w:val="24"/>
        </w:rPr>
        <w:t xml:space="preserve">pothvat, </w:t>
      </w:r>
      <w:r w:rsidRPr="0077555A">
        <w:rPr>
          <w:rFonts w:ascii="Cambria" w:hAnsi="Cambria"/>
          <w:color w:val="000000"/>
          <w:sz w:val="24"/>
          <w:szCs w:val="24"/>
        </w:rPr>
        <w:t xml:space="preserve">financiranje ulaganja u poduzetnički pothvat, gospodarska opravdanost ulaganja u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poduzetnički pothvat, poslovno planiranje)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before="36" w:line="304" w:lineRule="auto"/>
        <w:ind w:left="792" w:hanging="360"/>
        <w:jc w:val="both"/>
        <w:rPr>
          <w:rFonts w:ascii="Cambria" w:hAnsi="Cambria"/>
          <w:color w:val="000000"/>
          <w:spacing w:val="7"/>
          <w:sz w:val="24"/>
          <w:szCs w:val="24"/>
        </w:rPr>
      </w:pPr>
      <w:r w:rsidRPr="0077555A">
        <w:rPr>
          <w:rFonts w:ascii="Cambria" w:hAnsi="Cambria"/>
          <w:color w:val="000000"/>
          <w:spacing w:val="7"/>
          <w:sz w:val="24"/>
          <w:szCs w:val="24"/>
        </w:rPr>
        <w:t xml:space="preserve">DRUŠTVENA POTPORA RAZVOJU PODUZETNIŠTVA (pojam društvene potpore razvoju 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>poduzetništva, sustav državnih potpora i poticaja, instituc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ijska potpora poduzetništvu, poduzetničke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zone i zone malog gospodarstva, poduzetnički inkubatori i tehnološki parkovi, slobodne zone,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poduzetnički centri, klasteri)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>FINANCIRANJE PODUZETNIČKOG POTHVATA (vlastiti i tuđi kapital za financiranje poduzetničkog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 </w:t>
      </w:r>
      <w:r w:rsidRPr="0077555A">
        <w:rPr>
          <w:rFonts w:ascii="Cambria" w:hAnsi="Cambria"/>
          <w:color w:val="000000"/>
          <w:sz w:val="24"/>
          <w:szCs w:val="24"/>
        </w:rPr>
        <w:t xml:space="preserve">pothvata, unutarnji i vanjski izvori financiranja poduzetničkog pothvata, izvori kapitala za mali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biznis, Hrvatska agencija za malo gospodarstvo, Hrvatska banka za obnovu i razvitak)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5"/>
          <w:sz w:val="24"/>
          <w:szCs w:val="24"/>
        </w:rPr>
      </w:pPr>
      <w:r w:rsidRPr="0077555A">
        <w:rPr>
          <w:rFonts w:ascii="Cambria" w:hAnsi="Cambria"/>
          <w:color w:val="000000"/>
          <w:spacing w:val="5"/>
          <w:sz w:val="24"/>
          <w:szCs w:val="24"/>
        </w:rPr>
        <w:t xml:space="preserve">VAŽNOST MENADŽMENTA U SUVREMENOM PODUZEĆU (pojam menadžmenta, funkcije </w:t>
      </w: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menadžmenta, razine menadžmenta, upravljanje ljudskim potencijalima, korištenje i razvoj ljudskih </w:t>
      </w:r>
      <w:r w:rsidRPr="0077555A">
        <w:rPr>
          <w:rFonts w:ascii="Cambria" w:hAnsi="Cambria"/>
          <w:color w:val="000000"/>
          <w:sz w:val="24"/>
          <w:szCs w:val="24"/>
        </w:rPr>
        <w:t>potencijala)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PODUZETNIŠTVO MALIM GOSPODARSKIM SUBJEKTIMA (temeljne odrednice malog poduzetnika,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veza između menadžmenta i uspjeha malog poduzetnika, pretposta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vke uspjeha i razlozi neuspjeha 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malog poduzetnika, kriza malog poduzetnika i izlazak iz krize, budućnost malog poduzetnika, dobre i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loše strane malog biznisa)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PROCES OSNIVANJA TRGOVAČKOG DRUŠTVA (tvrtka, djelatnost i sjedište trgovačkog društva,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zastupanje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 trgovačkog društva, uloga javnog bilježnika u osnivanju trgovačkog društva, sudski </w:t>
      </w:r>
      <w:r w:rsidRPr="0077555A">
        <w:rPr>
          <w:rFonts w:ascii="Cambria" w:hAnsi="Cambria"/>
          <w:color w:val="000000"/>
          <w:spacing w:val="-7"/>
          <w:sz w:val="24"/>
          <w:szCs w:val="24"/>
        </w:rPr>
        <w:t xml:space="preserve">registar, podjela trgovačkih društava, društvo osoba, društvo kapitala, prestanak trgovačkog društva,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likvidacija i stečaj, pripajanje i spajanje trgovačkih društava)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OBRT KAO OBLIK OBAVLJANJA GOSPODARSKE DJELATNOSTI (pojam obrta, tko se može baviti </w:t>
      </w: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obrtom i uz koje uvjete, isprave i tko ih izdaje, upis u registar, prednosti obrta kao pravnog oblika </w:t>
      </w:r>
      <w:r w:rsidRPr="0077555A">
        <w:rPr>
          <w:rFonts w:ascii="Cambria" w:hAnsi="Cambria"/>
          <w:color w:val="000000"/>
          <w:sz w:val="24"/>
          <w:szCs w:val="24"/>
        </w:rPr>
        <w:t>poduzetništva)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3"/>
          <w:sz w:val="24"/>
          <w:szCs w:val="24"/>
        </w:rPr>
      </w:pPr>
      <w:r w:rsidRPr="0077555A">
        <w:rPr>
          <w:rFonts w:ascii="Cambria" w:hAnsi="Cambria"/>
          <w:color w:val="000000"/>
          <w:spacing w:val="-3"/>
          <w:sz w:val="24"/>
          <w:szCs w:val="24"/>
        </w:rPr>
        <w:lastRenderedPageBreak/>
        <w:t>EKOLOGIJA I PODUZETNIŠTVO (odnos između ekologije i podu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zetništva, zaštita na radu, zaštita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okoliša, negativni učinci loše zaštite na radu, te loše ekološke zaštite, biološko, zvučno, fizičko, </w:t>
      </w: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estetsko uništavanje okoliša, utjecaj ekologije na provedbu poduzetničkih pothvata, razlika između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ekološkog poduzetniš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tva i poduzetničke ekologije)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6"/>
          <w:sz w:val="24"/>
          <w:szCs w:val="24"/>
        </w:rPr>
      </w:pPr>
      <w:r w:rsidRPr="0077555A">
        <w:rPr>
          <w:rFonts w:ascii="Cambria" w:hAnsi="Cambria"/>
          <w:color w:val="000000"/>
          <w:spacing w:val="6"/>
          <w:sz w:val="24"/>
          <w:szCs w:val="24"/>
        </w:rPr>
        <w:t xml:space="preserve">PODUZETNIŠTVO U VELIKIM GOSPODARSKIM SUBJEKTIMA (osnovna obilježja velikih </w:t>
      </w:r>
      <w:r w:rsidRPr="0077555A">
        <w:rPr>
          <w:rFonts w:ascii="Cambria" w:hAnsi="Cambria"/>
          <w:color w:val="000000"/>
          <w:sz w:val="24"/>
          <w:szCs w:val="24"/>
        </w:rPr>
        <w:t xml:space="preserve">poduzetnika, organizacijska struktura velikih poduzetnika, organizacijske jedinice, poslovne, </w:t>
      </w:r>
      <w:r w:rsidRPr="0077555A">
        <w:rPr>
          <w:rFonts w:ascii="Cambria" w:hAnsi="Cambria"/>
          <w:color w:val="000000"/>
          <w:spacing w:val="-8"/>
          <w:sz w:val="24"/>
          <w:szCs w:val="24"/>
        </w:rPr>
        <w:t>nabavne i prodajne funkcije, računovodstvena i financijsk</w:t>
      </w:r>
      <w:r w:rsidRPr="0077555A">
        <w:rPr>
          <w:rFonts w:ascii="Cambria" w:hAnsi="Cambria"/>
          <w:color w:val="000000"/>
          <w:spacing w:val="-8"/>
          <w:sz w:val="24"/>
          <w:szCs w:val="24"/>
        </w:rPr>
        <w:t xml:space="preserve">a funkcija, važnost funkcije menadžmenta u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organizacijskoj strukturi, odnosi između poslovnih funkcija)</w:t>
      </w:r>
    </w:p>
    <w:p w:rsidR="00035E17" w:rsidRPr="0077555A" w:rsidRDefault="0077555A">
      <w:pPr>
        <w:numPr>
          <w:ilvl w:val="0"/>
          <w:numId w:val="3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z w:val="24"/>
          <w:szCs w:val="24"/>
        </w:rPr>
      </w:pPr>
      <w:r w:rsidRPr="0077555A">
        <w:rPr>
          <w:rFonts w:ascii="Cambria" w:hAnsi="Cambria"/>
          <w:color w:val="000000"/>
          <w:sz w:val="24"/>
          <w:szCs w:val="24"/>
        </w:rPr>
        <w:t xml:space="preserve">KARAKTERISTIKE PODUZETNIŠTVA I PODUZETNIKA (pojmovno određivanje poduzetništva, 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poduzetnik, ideja, inicijativa i pothvat, poduzetništvo, kapital i vlasništvo, poduzetništvo i dobit, </w:t>
      </w: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poduzetništvo, neizvjesnost i rizik, poduzetništvo, stvaralaštvo i inovacije, poduzetništvo i poslovna </w:t>
      </w:r>
      <w:r w:rsidRPr="0077555A">
        <w:rPr>
          <w:rFonts w:ascii="Cambria" w:hAnsi="Cambria"/>
          <w:color w:val="000000"/>
          <w:sz w:val="24"/>
          <w:szCs w:val="24"/>
        </w:rPr>
        <w:t>prigoda)</w:t>
      </w:r>
    </w:p>
    <w:p w:rsidR="00035E17" w:rsidRPr="0077555A" w:rsidRDefault="00035E17">
      <w:pPr>
        <w:rPr>
          <w:rFonts w:ascii="Cambria" w:hAnsi="Cambria"/>
          <w:sz w:val="24"/>
          <w:szCs w:val="24"/>
        </w:rPr>
        <w:sectPr w:rsidR="00035E17" w:rsidRPr="0077555A">
          <w:pgSz w:w="11918" w:h="16854"/>
          <w:pgMar w:top="2132" w:right="1337" w:bottom="2352" w:left="1401" w:header="720" w:footer="720" w:gutter="0"/>
          <w:cols w:space="720"/>
        </w:sectPr>
      </w:pPr>
    </w:p>
    <w:p w:rsidR="00035E17" w:rsidRPr="0077555A" w:rsidRDefault="0077555A">
      <w:pPr>
        <w:numPr>
          <w:ilvl w:val="0"/>
          <w:numId w:val="4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6"/>
          <w:sz w:val="24"/>
          <w:szCs w:val="24"/>
        </w:rPr>
      </w:pPr>
      <w:r w:rsidRPr="0077555A">
        <w:rPr>
          <w:rFonts w:ascii="Cambria" w:hAnsi="Cambria"/>
          <w:color w:val="000000"/>
          <w:spacing w:val="-6"/>
          <w:sz w:val="24"/>
          <w:szCs w:val="24"/>
        </w:rPr>
        <w:lastRenderedPageBreak/>
        <w:t>UPRAVLJANJE LJUDSKIM POTENCI</w:t>
      </w: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JALIMA (što su ljudski potencijali, modeli upravljanja ljudskim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potencijalima, aktivnosti upravljanja ljudskim potencijalima, korištenje ljudskih potencijala, razvoj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ljudskih potencijala)</w:t>
      </w:r>
    </w:p>
    <w:p w:rsidR="00035E17" w:rsidRPr="0077555A" w:rsidRDefault="0077555A">
      <w:pPr>
        <w:numPr>
          <w:ilvl w:val="0"/>
          <w:numId w:val="4"/>
        </w:numPr>
        <w:tabs>
          <w:tab w:val="clear" w:pos="360"/>
          <w:tab w:val="decimal" w:pos="792"/>
        </w:tabs>
        <w:spacing w:line="302" w:lineRule="auto"/>
        <w:ind w:left="792" w:hanging="360"/>
        <w:rPr>
          <w:rFonts w:ascii="Cambria" w:hAnsi="Cambria"/>
          <w:color w:val="000000"/>
          <w:spacing w:val="8"/>
          <w:sz w:val="24"/>
          <w:szCs w:val="24"/>
        </w:rPr>
      </w:pPr>
      <w:r w:rsidRPr="0077555A">
        <w:rPr>
          <w:rFonts w:ascii="Cambria" w:hAnsi="Cambria"/>
          <w:color w:val="000000"/>
          <w:spacing w:val="8"/>
          <w:sz w:val="24"/>
          <w:szCs w:val="24"/>
        </w:rPr>
        <w:t>VEZA GOSPODARSTVA I PODUZETNIŠTVA (razvoj ekonomske i poduzetni</w:t>
      </w:r>
      <w:r w:rsidRPr="0077555A">
        <w:rPr>
          <w:rFonts w:ascii="Cambria" w:hAnsi="Cambria"/>
          <w:color w:val="000000"/>
          <w:spacing w:val="8"/>
          <w:sz w:val="24"/>
          <w:szCs w:val="24"/>
        </w:rPr>
        <w:t xml:space="preserve">čke teorije,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poduzetništvo i gospodarski sustavi, razlike između gospodarskih sustava, poticaji)</w:t>
      </w:r>
    </w:p>
    <w:p w:rsidR="00035E17" w:rsidRPr="0077555A" w:rsidRDefault="0077555A">
      <w:pPr>
        <w:numPr>
          <w:ilvl w:val="0"/>
          <w:numId w:val="4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E-TWINNING PROJEKT: EUROPE'S REGIONS - ECONOMIC </w:t>
      </w:r>
      <w:proofErr w:type="gramStart"/>
      <w:r w:rsidRPr="0077555A">
        <w:rPr>
          <w:rFonts w:ascii="Cambria" w:hAnsi="Cambria"/>
          <w:color w:val="000000"/>
          <w:spacing w:val="-4"/>
          <w:sz w:val="24"/>
          <w:szCs w:val="24"/>
        </w:rPr>
        <w:t>FEATURES(</w:t>
      </w:r>
      <w:proofErr w:type="gramEnd"/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predstavljanje povijesnih,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kulturnih i ekonomskih zanimljivosti svoje regije korištenjem digitalnih alata; rad na različitim </w:t>
      </w:r>
      <w:r w:rsidRPr="0077555A">
        <w:rPr>
          <w:rFonts w:ascii="Cambria" w:hAnsi="Cambria"/>
          <w:color w:val="000000"/>
          <w:sz w:val="24"/>
          <w:szCs w:val="24"/>
        </w:rPr>
        <w:t xml:space="preserve">ekonomskim temama; organiziranje međunarodne video konferencije na kojoj će učenici svih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 xml:space="preserve">zemalja predstaviti svoje tvrtke ili posao; izrada zajedničke knjige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radova svih sudionika projekta)</w:t>
      </w:r>
    </w:p>
    <w:p w:rsidR="00035E17" w:rsidRPr="0077555A" w:rsidRDefault="0077555A">
      <w:pPr>
        <w:spacing w:before="360"/>
        <w:rPr>
          <w:rFonts w:ascii="Cambria" w:hAnsi="Cambria"/>
          <w:b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b/>
          <w:color w:val="000000"/>
          <w:spacing w:val="-2"/>
          <w:sz w:val="24"/>
          <w:szCs w:val="24"/>
        </w:rPr>
        <w:t>POSLOVNE KOMUNIKACIJE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before="252" w:line="304" w:lineRule="auto"/>
        <w:ind w:left="792" w:hanging="360"/>
        <w:jc w:val="both"/>
        <w:rPr>
          <w:rFonts w:ascii="Cambria" w:hAnsi="Cambria"/>
          <w:color w:val="000000"/>
          <w:spacing w:val="3"/>
          <w:sz w:val="24"/>
          <w:szCs w:val="24"/>
        </w:rPr>
      </w:pPr>
      <w:r w:rsidRPr="0077555A">
        <w:rPr>
          <w:rFonts w:ascii="Cambria" w:hAnsi="Cambria"/>
          <w:color w:val="000000"/>
          <w:spacing w:val="3"/>
          <w:sz w:val="24"/>
          <w:szCs w:val="24"/>
        </w:rPr>
        <w:t xml:space="preserve">UPRAVLJANJE KOMUNIKACIJSKIM PROCESIMA U ORGANIZACIJI (neformalna i formalna </w:t>
      </w: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organizacija, neformalna i formalna komunikacijska mreža, menadžment i komunikacija, upravljanje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vremenom, sukobi i njihovo rješavanje,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2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POSLOVNE KOMUNIKACIJE U VEZI SA ZAPOŠLJAVANJEM KANDIDATA (ponuda za posao,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životopis – europass, priprema za intervju,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7" w:lineRule="auto"/>
        <w:ind w:left="792" w:hanging="360"/>
        <w:jc w:val="both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POSLOVNA ETIKA KAO KONKURENTSKA PREDNOST PODUZEĆA (poslovna </w:t>
      </w: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etika, vrline – </w:t>
      </w: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pozicioniranje etike u strukturi organizacije, načela, etički kodeks, društveno odgovorno poslovanje, </w:t>
      </w:r>
      <w:r w:rsidRPr="0077555A">
        <w:rPr>
          <w:rFonts w:ascii="Cambria" w:hAnsi="Cambria"/>
          <w:color w:val="000000"/>
          <w:sz w:val="24"/>
          <w:szCs w:val="24"/>
        </w:rPr>
        <w:t>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7" w:lineRule="auto"/>
        <w:ind w:left="792" w:hanging="360"/>
        <w:jc w:val="both"/>
        <w:rPr>
          <w:rFonts w:ascii="Cambria" w:hAnsi="Cambria"/>
          <w:color w:val="000000"/>
          <w:spacing w:val="-7"/>
          <w:sz w:val="24"/>
          <w:szCs w:val="24"/>
        </w:rPr>
      </w:pPr>
      <w:r w:rsidRPr="0077555A">
        <w:rPr>
          <w:rFonts w:ascii="Cambria" w:hAnsi="Cambria"/>
          <w:color w:val="000000"/>
          <w:spacing w:val="-7"/>
          <w:sz w:val="24"/>
          <w:szCs w:val="24"/>
        </w:rPr>
        <w:t xml:space="preserve">ULOGA POSLOVNOG BON TONA U POSLOVANJU PODUZEĆA (važnost poslovnog bontona, razine 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>poslovnog bontona, norme ponašanja, k</w:t>
      </w:r>
      <w:r w:rsidRPr="0077555A">
        <w:rPr>
          <w:rFonts w:ascii="Cambria" w:hAnsi="Cambria"/>
          <w:color w:val="000000"/>
          <w:spacing w:val="4"/>
          <w:sz w:val="24"/>
          <w:szCs w:val="24"/>
        </w:rPr>
        <w:t xml:space="preserve">ulturološke razlike u međunarodnom poslovnom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komuniciranju,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7" w:lineRule="auto"/>
        <w:ind w:left="792" w:hanging="360"/>
        <w:rPr>
          <w:rFonts w:ascii="Cambria" w:hAnsi="Cambria"/>
          <w:color w:val="000000"/>
          <w:spacing w:val="-6"/>
          <w:sz w:val="24"/>
          <w:szCs w:val="24"/>
        </w:rPr>
      </w:pP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PRIMJENA PISANE POSLOVNE KOMUNIKACIJE U PODUZEĆU (pojam, cilj i zadaće PPK, vrste PPK,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standardi za PPK,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2" w:lineRule="auto"/>
        <w:ind w:left="792" w:hanging="360"/>
        <w:rPr>
          <w:rFonts w:ascii="Cambria" w:hAnsi="Cambria"/>
          <w:color w:val="000000"/>
          <w:spacing w:val="-7"/>
          <w:sz w:val="24"/>
          <w:szCs w:val="24"/>
        </w:rPr>
      </w:pPr>
      <w:r w:rsidRPr="0077555A">
        <w:rPr>
          <w:rFonts w:ascii="Cambria" w:hAnsi="Cambria"/>
          <w:color w:val="000000"/>
          <w:spacing w:val="-7"/>
          <w:sz w:val="24"/>
          <w:szCs w:val="24"/>
        </w:rPr>
        <w:t>ODNOSI S JAVNOŠ</w:t>
      </w:r>
      <w:r w:rsidRPr="0077555A">
        <w:rPr>
          <w:rFonts w:ascii="Cambria" w:hAnsi="Cambria"/>
          <w:color w:val="000000"/>
          <w:spacing w:val="-7"/>
          <w:sz w:val="24"/>
          <w:szCs w:val="24"/>
        </w:rPr>
        <w:t xml:space="preserve">ĆU TRGOVAČKOG GOSPODARSKOG SUBJEKTA (pojam, vrste odnosa s javnošću,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alati komunikacije u odnosima s javnošću,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>NEVERBALNA KOMUNIKACIJA ORGANIZACIJE (uloga i zna</w:t>
      </w:r>
      <w:r w:rsidRPr="0077555A">
        <w:rPr>
          <w:rFonts w:ascii="Cambria" w:hAnsi="Cambria"/>
          <w:color w:val="000000"/>
          <w:spacing w:val="1"/>
          <w:sz w:val="24"/>
          <w:szCs w:val="24"/>
        </w:rPr>
        <w:t xml:space="preserve">čenje neverbalne komunikacije, kinetičko znakovlje, proksemičko znakovlje, neverbalna komunikacija organizacije, primjer iz </w:t>
      </w:r>
      <w:r w:rsidRPr="0077555A">
        <w:rPr>
          <w:rFonts w:ascii="Cambria" w:hAnsi="Cambria"/>
          <w:color w:val="000000"/>
          <w:sz w:val="24"/>
          <w:szCs w:val="24"/>
        </w:rPr>
        <w:t>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VJEŠTINA GOVORNIŠTVA U SUVREMENOM POSLOVANJU (retorika, suvremene govorne vrste, </w:t>
      </w:r>
      <w:r w:rsidRPr="0077555A">
        <w:rPr>
          <w:rFonts w:ascii="Cambria" w:hAnsi="Cambria"/>
          <w:color w:val="000000"/>
          <w:sz w:val="24"/>
          <w:szCs w:val="24"/>
        </w:rPr>
        <w:t xml:space="preserve">konvencionalan govor, organizacija govorne poruke, logika u govoru, uvjerljivost, upornost,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odlučnost,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7" w:lineRule="auto"/>
        <w:ind w:left="792" w:hanging="360"/>
        <w:rPr>
          <w:rFonts w:ascii="Cambria" w:hAnsi="Cambria"/>
          <w:color w:val="000000"/>
          <w:spacing w:val="-5"/>
          <w:sz w:val="24"/>
          <w:szCs w:val="24"/>
        </w:rPr>
      </w:pPr>
      <w:r w:rsidRPr="0077555A">
        <w:rPr>
          <w:rFonts w:ascii="Cambria" w:hAnsi="Cambria"/>
          <w:color w:val="000000"/>
          <w:spacing w:val="-5"/>
          <w:sz w:val="24"/>
          <w:szCs w:val="24"/>
        </w:rPr>
        <w:lastRenderedPageBreak/>
        <w:t xml:space="preserve">POSLOVNI RAZGOVOR (prodajni proces, pojam poslovnog razgovora, razgovor kao komunikacijski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proces, kreativno slušanje, argumentiranje)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7" w:lineRule="auto"/>
        <w:ind w:left="792" w:hanging="360"/>
        <w:rPr>
          <w:rFonts w:ascii="Cambria" w:hAnsi="Cambria"/>
          <w:color w:val="000000"/>
          <w:spacing w:val="-5"/>
          <w:sz w:val="24"/>
          <w:szCs w:val="24"/>
        </w:rPr>
      </w:pP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ORGANIZACIJA I VOĐENJE POSLOVNIH SASTANAKA (pojam i vrste komunikacija, pojam i vrste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sastanaka, sudionici sastanaka, priprema, vođenje sastanka, zapisnik sa sastanka,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2" w:lineRule="auto"/>
        <w:ind w:left="792" w:hanging="360"/>
        <w:rPr>
          <w:rFonts w:ascii="Cambria" w:hAnsi="Cambria"/>
          <w:color w:val="000000"/>
          <w:spacing w:val="-3"/>
          <w:sz w:val="24"/>
          <w:szCs w:val="24"/>
        </w:rPr>
      </w:pPr>
      <w:r w:rsidRPr="0077555A">
        <w:rPr>
          <w:rFonts w:ascii="Cambria" w:hAnsi="Cambria"/>
          <w:color w:val="000000"/>
          <w:spacing w:val="-3"/>
          <w:sz w:val="24"/>
          <w:szCs w:val="24"/>
        </w:rPr>
        <w:t>POSLOVNO PREGOVARANJE (prodajni proces, argumentiranje, pojam pregov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 xml:space="preserve">aranja, strategije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pregovaranja, taktike pregovaranja, primjer iz prakse)</w:t>
      </w:r>
    </w:p>
    <w:p w:rsidR="00035E17" w:rsidRPr="0077555A" w:rsidRDefault="0077555A">
      <w:pPr>
        <w:numPr>
          <w:ilvl w:val="0"/>
          <w:numId w:val="5"/>
        </w:numPr>
        <w:tabs>
          <w:tab w:val="clear" w:pos="360"/>
          <w:tab w:val="decimal" w:pos="792"/>
        </w:tabs>
        <w:spacing w:line="304" w:lineRule="auto"/>
        <w:ind w:left="792" w:hanging="360"/>
        <w:jc w:val="both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INTERNET I MREŽNE POSLOVNE KOMUNIKACIJE TRGOVAČKOG GOSPODARSKOG SUBJEKTA (mrežni poslovno-upravljački informacijski sustavi, Internet, elektronička pošta, World Wide Web,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prednosti i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 xml:space="preserve"> mogućnosti, primjer iz prakse)</w:t>
      </w:r>
    </w:p>
    <w:p w:rsidR="00035E17" w:rsidRPr="0077555A" w:rsidRDefault="00035E17">
      <w:pPr>
        <w:rPr>
          <w:rFonts w:ascii="Cambria" w:hAnsi="Cambria"/>
          <w:sz w:val="24"/>
          <w:szCs w:val="24"/>
        </w:rPr>
        <w:sectPr w:rsidR="00035E17" w:rsidRPr="0077555A">
          <w:pgSz w:w="11918" w:h="16854"/>
          <w:pgMar w:top="2232" w:right="1339" w:bottom="1872" w:left="1399" w:header="720" w:footer="720" w:gutter="0"/>
          <w:cols w:space="720"/>
        </w:sectPr>
      </w:pPr>
    </w:p>
    <w:p w:rsidR="00035E17" w:rsidRPr="0077555A" w:rsidRDefault="0077555A">
      <w:pPr>
        <w:numPr>
          <w:ilvl w:val="0"/>
          <w:numId w:val="6"/>
        </w:numPr>
        <w:tabs>
          <w:tab w:val="clear" w:pos="360"/>
          <w:tab w:val="decimal" w:pos="792"/>
        </w:tabs>
        <w:spacing w:line="302" w:lineRule="auto"/>
        <w:ind w:left="792" w:hanging="360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lastRenderedPageBreak/>
        <w:t xml:space="preserve">PROMIDŽBENE POSLOVNE KOMUNIKACIJE POSLOVNOG SUBJEKTA (poslovni proces, ponuda,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prigodne komunikacije, primjer iz prakse)</w:t>
      </w:r>
    </w:p>
    <w:p w:rsidR="00035E17" w:rsidRPr="0077555A" w:rsidRDefault="0077555A">
      <w:pPr>
        <w:numPr>
          <w:ilvl w:val="0"/>
          <w:numId w:val="6"/>
        </w:numPr>
        <w:tabs>
          <w:tab w:val="clear" w:pos="360"/>
          <w:tab w:val="decimal" w:pos="792"/>
        </w:tabs>
        <w:spacing w:line="307" w:lineRule="auto"/>
        <w:ind w:left="792" w:hanging="360"/>
        <w:rPr>
          <w:rFonts w:ascii="Cambria" w:hAnsi="Cambria"/>
          <w:color w:val="000000"/>
          <w:spacing w:val="-5"/>
          <w:sz w:val="24"/>
          <w:szCs w:val="24"/>
        </w:rPr>
      </w:pP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OPERATIVNE POSLOVNE KOMUNIKACIJE POSLOVNOG SUBJEKTA (poslovni proces, narudžba,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kupoproda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jni ugovor, PPK pri isporuci robe, realizaciji te plaćanju robe, primjer iz prakse)</w:t>
      </w:r>
    </w:p>
    <w:p w:rsidR="00035E17" w:rsidRPr="0077555A" w:rsidRDefault="0077555A">
      <w:pPr>
        <w:numPr>
          <w:ilvl w:val="0"/>
          <w:numId w:val="6"/>
        </w:numPr>
        <w:tabs>
          <w:tab w:val="clear" w:pos="360"/>
          <w:tab w:val="decimal" w:pos="792"/>
        </w:tabs>
        <w:spacing w:line="307" w:lineRule="auto"/>
        <w:ind w:left="792" w:hanging="360"/>
        <w:jc w:val="both"/>
        <w:rPr>
          <w:rFonts w:ascii="Cambria" w:hAnsi="Cambria"/>
          <w:color w:val="000000"/>
          <w:spacing w:val="-6"/>
          <w:sz w:val="24"/>
          <w:szCs w:val="24"/>
        </w:rPr>
      </w:pP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PISANE KOMUNIKACIJE PRI RJEŠAVANJU POTEŠKOĆA U RAZVOJU, SKLAPANJU I REALIZACIJI 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KOMERCIJALNOG POSLA (poslovni proces, inicijativa, zaključak, realizacija, teškoće u poslovanju, </w:t>
      </w:r>
      <w:r w:rsidRPr="0077555A">
        <w:rPr>
          <w:rFonts w:ascii="Cambria" w:hAnsi="Cambria"/>
          <w:color w:val="000000"/>
          <w:sz w:val="24"/>
          <w:szCs w:val="24"/>
        </w:rPr>
        <w:t>primjer iz prakse)</w:t>
      </w:r>
    </w:p>
    <w:p w:rsidR="0077555A" w:rsidRDefault="0077555A" w:rsidP="0077555A">
      <w:pPr>
        <w:spacing w:before="180"/>
        <w:rPr>
          <w:rFonts w:ascii="Cambria" w:hAnsi="Cambria"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b/>
          <w:color w:val="000000"/>
          <w:spacing w:val="-2"/>
          <w:sz w:val="24"/>
          <w:szCs w:val="24"/>
        </w:rPr>
        <w:t>TRGOVINSKO POSLOVANJE</w:t>
      </w:r>
      <w:r>
        <w:rPr>
          <w:rFonts w:ascii="Cambria" w:hAnsi="Cambria"/>
          <w:color w:val="000000"/>
          <w:spacing w:val="-2"/>
          <w:sz w:val="24"/>
          <w:szCs w:val="24"/>
        </w:rPr>
        <w:t xml:space="preserve"> </w:t>
      </w:r>
    </w:p>
    <w:p w:rsidR="00035E17" w:rsidRPr="0077555A" w:rsidRDefault="0077555A" w:rsidP="0077555A">
      <w:pPr>
        <w:pStyle w:val="Odlomakpopisa"/>
        <w:numPr>
          <w:ilvl w:val="0"/>
          <w:numId w:val="10"/>
        </w:numPr>
        <w:spacing w:before="180"/>
        <w:rPr>
          <w:rFonts w:ascii="Cambria" w:hAnsi="Cambria"/>
          <w:color w:val="000000"/>
          <w:spacing w:val="-8"/>
          <w:sz w:val="24"/>
          <w:szCs w:val="24"/>
        </w:rPr>
      </w:pPr>
      <w:r w:rsidRPr="0077555A">
        <w:rPr>
          <w:rFonts w:ascii="Cambria" w:hAnsi="Cambria"/>
          <w:color w:val="000000"/>
          <w:spacing w:val="-8"/>
          <w:sz w:val="24"/>
          <w:szCs w:val="24"/>
        </w:rPr>
        <w:t>ORGANIZACIJA TRGOVA</w:t>
      </w:r>
      <w:r w:rsidRPr="0077555A">
        <w:rPr>
          <w:rFonts w:ascii="Cambria" w:hAnsi="Cambria"/>
          <w:color w:val="000000"/>
          <w:spacing w:val="-8"/>
          <w:sz w:val="24"/>
          <w:szCs w:val="24"/>
        </w:rPr>
        <w:t xml:space="preserve">ČKIH GOSPODARSKIH SUBJEKATA (pojam i ciljevi organizacije; čimbenici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oblikovanja organizacije; organizacijska struktura i funkcije u trgovačkom gospodarskom subjektu)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85" w:lineRule="auto"/>
        <w:ind w:right="144"/>
        <w:rPr>
          <w:rFonts w:ascii="Cambria" w:hAnsi="Cambria"/>
          <w:color w:val="000000"/>
          <w:spacing w:val="-9"/>
          <w:sz w:val="24"/>
          <w:szCs w:val="24"/>
        </w:rPr>
      </w:pPr>
      <w:r w:rsidRPr="0077555A">
        <w:rPr>
          <w:rFonts w:ascii="Cambria" w:hAnsi="Cambria"/>
          <w:color w:val="000000"/>
          <w:spacing w:val="-9"/>
          <w:sz w:val="24"/>
          <w:szCs w:val="24"/>
        </w:rPr>
        <w:t>POKAZATELJI USPJEŠNOSTI POSLOVANJA (pojam uspješnosti poslovanja; pokazatelji uspješnosti</w:t>
      </w:r>
      <w:r w:rsidRPr="0077555A">
        <w:rPr>
          <w:rFonts w:ascii="Cambria" w:hAnsi="Cambria"/>
          <w:color w:val="000000"/>
          <w:spacing w:val="-9"/>
          <w:sz w:val="24"/>
          <w:szCs w:val="24"/>
        </w:rPr>
        <w:t xml:space="preserve">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poslovanja – proizvodnost, ekonomičnost., rentabilnost, likvidnost)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85" w:lineRule="auto"/>
        <w:rPr>
          <w:rFonts w:ascii="Cambria" w:hAnsi="Cambria"/>
          <w:color w:val="000000"/>
          <w:spacing w:val="-6"/>
          <w:sz w:val="24"/>
          <w:szCs w:val="24"/>
        </w:rPr>
      </w:pP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OPERATIVNO POSLOVANJE NABAVE </w:t>
      </w:r>
      <w:proofErr w:type="gramStart"/>
      <w:r w:rsidRPr="0077555A">
        <w:rPr>
          <w:rFonts w:ascii="Cambria" w:hAnsi="Cambria"/>
          <w:color w:val="000000"/>
          <w:spacing w:val="-6"/>
          <w:sz w:val="24"/>
          <w:szCs w:val="24"/>
        </w:rPr>
        <w:t>–(</w:t>
      </w:r>
      <w:proofErr w:type="gramEnd"/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pojam i zadatci nabave, ciljevi i organizacija nabave, politika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nabave, istraživanje tržišta nabave, planiranje nabave, izbor dobavlja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ča i zaključenje nabave)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85" w:lineRule="auto"/>
        <w:ind w:right="72"/>
        <w:rPr>
          <w:rFonts w:ascii="Cambria" w:hAnsi="Cambria"/>
          <w:color w:val="000000"/>
          <w:spacing w:val="-7"/>
          <w:sz w:val="24"/>
          <w:szCs w:val="24"/>
        </w:rPr>
      </w:pPr>
      <w:r w:rsidRPr="0077555A">
        <w:rPr>
          <w:rFonts w:ascii="Cambria" w:hAnsi="Cambria"/>
          <w:color w:val="000000"/>
          <w:spacing w:val="-7"/>
          <w:sz w:val="24"/>
          <w:szCs w:val="24"/>
        </w:rPr>
        <w:t xml:space="preserve">UGOVOR O PRODAJI (pojam i zadaća nabave, istraživanje tržišta nabave, planiranje nabave i odabir </w:t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dobavljača, zaključenje nabave i ugovor o prodaji, elementi ugovora, sredstva pojačanja ugovora,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mijenjanje ili raskid ugovora)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before="36" w:line="264" w:lineRule="auto"/>
        <w:rPr>
          <w:rFonts w:ascii="Cambria" w:hAnsi="Cambria"/>
          <w:color w:val="000000"/>
          <w:spacing w:val="1"/>
          <w:sz w:val="24"/>
          <w:szCs w:val="24"/>
        </w:rPr>
      </w:pPr>
      <w:r w:rsidRPr="0077555A">
        <w:rPr>
          <w:rFonts w:ascii="Cambria" w:hAnsi="Cambria"/>
          <w:color w:val="000000"/>
          <w:spacing w:val="1"/>
          <w:sz w:val="24"/>
          <w:szCs w:val="24"/>
        </w:rPr>
        <w:t>KALKUL</w:t>
      </w:r>
      <w:r w:rsidRPr="0077555A">
        <w:rPr>
          <w:rFonts w:ascii="Cambria" w:hAnsi="Cambria"/>
          <w:color w:val="000000"/>
          <w:spacing w:val="1"/>
          <w:sz w:val="24"/>
          <w:szCs w:val="24"/>
        </w:rPr>
        <w:t>ACIJA CIJENE (pojam, vrste i elementi kalkulacije, primjer iz prakse, politika cijena)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85" w:lineRule="auto"/>
        <w:ind w:right="576"/>
        <w:rPr>
          <w:rFonts w:ascii="Cambria" w:hAnsi="Cambria"/>
          <w:color w:val="000000"/>
          <w:spacing w:val="-8"/>
          <w:sz w:val="24"/>
          <w:szCs w:val="24"/>
        </w:rPr>
      </w:pPr>
      <w:r w:rsidRPr="0077555A">
        <w:rPr>
          <w:rFonts w:ascii="Cambria" w:hAnsi="Cambria"/>
          <w:color w:val="000000"/>
          <w:spacing w:val="-8"/>
          <w:sz w:val="24"/>
          <w:szCs w:val="24"/>
        </w:rPr>
        <w:t xml:space="preserve">OPERATIVNO POSLOVANJE PRODAJE (pojam i zadatci prodaje, ciljevi i organizaciija prodaje,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istraživanje tržišta prodaje, planiranje prodaje, izbor načina prodaje)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90" w:lineRule="auto"/>
        <w:ind w:right="72"/>
        <w:rPr>
          <w:rFonts w:ascii="Cambria" w:hAnsi="Cambria"/>
          <w:color w:val="000000"/>
          <w:spacing w:val="-5"/>
          <w:sz w:val="24"/>
          <w:szCs w:val="24"/>
        </w:rPr>
      </w:pPr>
      <w:r w:rsidRPr="0077555A">
        <w:rPr>
          <w:rFonts w:ascii="Cambria" w:hAnsi="Cambria"/>
          <w:color w:val="000000"/>
          <w:spacing w:val="-5"/>
          <w:sz w:val="24"/>
          <w:szCs w:val="24"/>
        </w:rPr>
        <w:t xml:space="preserve">PRODAJA NA MALO I PRODAJA NA VELIKO (pojam maloprodaje i veleprodaje, zadatci veleprodaje,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vrste veletrgovaca, maloprodajni lanci u RH i zastupljenost na tržištu RH)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line="290" w:lineRule="auto"/>
        <w:ind w:right="360"/>
        <w:rPr>
          <w:rFonts w:ascii="Cambria" w:hAnsi="Cambria"/>
          <w:color w:val="000000"/>
          <w:spacing w:val="-4"/>
          <w:sz w:val="24"/>
          <w:szCs w:val="24"/>
        </w:rPr>
      </w:pP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POSEBNI OBLICI PRODAJE (tržišni uvjeti; vrste posebnih oblika prodaje – komisijska prodaja,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prodaja robe u tranzitu, franšizing, lizing, prodaja iz carinskog skladišta, poslovi vezane trgovine)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rPr>
          <w:rFonts w:ascii="Cambria" w:hAnsi="Cambria"/>
          <w:color w:val="000000"/>
          <w:spacing w:val="12"/>
          <w:sz w:val="24"/>
          <w:szCs w:val="24"/>
        </w:rPr>
      </w:pPr>
      <w:r w:rsidRPr="0077555A">
        <w:rPr>
          <w:rFonts w:ascii="Cambria" w:hAnsi="Cambria"/>
          <w:color w:val="000000"/>
          <w:spacing w:val="12"/>
          <w:sz w:val="24"/>
          <w:szCs w:val="24"/>
        </w:rPr>
        <w:t>VRSTE TRGOVINE</w:t>
      </w:r>
    </w:p>
    <w:p w:rsidR="00035E17" w:rsidRPr="0077555A" w:rsidRDefault="0077555A" w:rsidP="0077555A">
      <w:pPr>
        <w:numPr>
          <w:ilvl w:val="0"/>
          <w:numId w:val="10"/>
        </w:numPr>
        <w:tabs>
          <w:tab w:val="decimal" w:pos="360"/>
          <w:tab w:val="decimal" w:pos="792"/>
        </w:tabs>
        <w:spacing w:before="36" w:line="297" w:lineRule="auto"/>
        <w:rPr>
          <w:rFonts w:ascii="Cambria" w:hAnsi="Cambria"/>
          <w:color w:val="000000"/>
          <w:spacing w:val="6"/>
          <w:sz w:val="24"/>
          <w:szCs w:val="24"/>
        </w:rPr>
      </w:pPr>
      <w:r w:rsidRPr="0077555A">
        <w:rPr>
          <w:rFonts w:ascii="Cambria" w:hAnsi="Cambria"/>
          <w:color w:val="000000"/>
          <w:spacing w:val="6"/>
          <w:sz w:val="24"/>
          <w:szCs w:val="24"/>
        </w:rPr>
        <w:t>RAZVOJ TRŽIŠTA KROZ POVIJEST DO DANAS</w:t>
      </w:r>
    </w:p>
    <w:p w:rsidR="00035E17" w:rsidRPr="0077555A" w:rsidRDefault="0077555A">
      <w:pPr>
        <w:spacing w:before="216"/>
        <w:rPr>
          <w:rFonts w:ascii="Cambria" w:hAnsi="Cambria"/>
          <w:b/>
          <w:color w:val="000000"/>
          <w:spacing w:val="-2"/>
          <w:sz w:val="24"/>
          <w:szCs w:val="24"/>
        </w:rPr>
      </w:pPr>
      <w:r w:rsidRPr="0077555A">
        <w:rPr>
          <w:rFonts w:ascii="Cambria" w:hAnsi="Cambria"/>
          <w:b/>
          <w:color w:val="000000"/>
          <w:spacing w:val="-2"/>
          <w:sz w:val="24"/>
          <w:szCs w:val="24"/>
        </w:rPr>
        <w:t>POSLOVNE KOMUNIKACIJE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before="252" w:line="264" w:lineRule="auto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t>VERBALNO KOMUNICIRANJE (Razgovor, argumentiranje, sastanak, prezentiranje)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68" w:lineRule="auto"/>
        <w:rPr>
          <w:rFonts w:ascii="Cambria" w:hAnsi="Cambria"/>
          <w:color w:val="000000"/>
          <w:spacing w:val="2"/>
          <w:sz w:val="24"/>
          <w:szCs w:val="24"/>
        </w:rPr>
      </w:pPr>
      <w:r w:rsidRPr="0077555A">
        <w:rPr>
          <w:rFonts w:ascii="Cambria" w:hAnsi="Cambria"/>
          <w:color w:val="000000"/>
          <w:spacing w:val="2"/>
          <w:sz w:val="24"/>
          <w:szCs w:val="24"/>
        </w:rPr>
        <w:lastRenderedPageBreak/>
        <w:t>POSLOVNO PREGOVARANJE (Sporazum/kompromis, vrste sporazuma, moć u pregovaranju)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85" w:lineRule="auto"/>
        <w:ind w:right="144"/>
        <w:rPr>
          <w:rFonts w:ascii="Cambria" w:hAnsi="Cambria"/>
          <w:color w:val="000000"/>
          <w:spacing w:val="-1"/>
          <w:sz w:val="24"/>
          <w:szCs w:val="24"/>
        </w:rPr>
      </w:pPr>
      <w:r w:rsidRPr="0077555A">
        <w:rPr>
          <w:rFonts w:ascii="Cambria" w:hAnsi="Cambria"/>
          <w:color w:val="000000"/>
          <w:spacing w:val="-1"/>
          <w:sz w:val="24"/>
          <w:szCs w:val="24"/>
        </w:rPr>
        <w:t>STRATEGIJE I TEHNIKE PREGOVARANJA (planiranje i organiziranje pregovora, doslij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edno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softHyphen/>
      </w:r>
      <w:r w:rsidRPr="0077555A">
        <w:rPr>
          <w:rFonts w:ascii="Cambria" w:hAnsi="Cambria"/>
          <w:color w:val="000000"/>
          <w:spacing w:val="-4"/>
          <w:sz w:val="24"/>
          <w:szCs w:val="24"/>
        </w:rPr>
        <w:t xml:space="preserve">principijelno pregovaranje, tvrdo i položajno-pozicijsko pregovaranje, meko i fiktivno pregovaranje; </w:t>
      </w:r>
      <w:r w:rsidRPr="0077555A">
        <w:rPr>
          <w:rFonts w:ascii="Cambria" w:hAnsi="Cambria"/>
          <w:color w:val="000000"/>
          <w:spacing w:val="-3"/>
          <w:sz w:val="24"/>
          <w:szCs w:val="24"/>
        </w:rPr>
        <w:t>opće i posebne taktike pregovaranja)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90" w:lineRule="auto"/>
        <w:ind w:right="936"/>
        <w:rPr>
          <w:rFonts w:ascii="Cambria" w:hAnsi="Cambria"/>
          <w:color w:val="000000"/>
          <w:spacing w:val="-8"/>
          <w:sz w:val="24"/>
          <w:szCs w:val="24"/>
        </w:rPr>
      </w:pPr>
      <w:r w:rsidRPr="0077555A">
        <w:rPr>
          <w:rFonts w:ascii="Cambria" w:hAnsi="Cambria"/>
          <w:color w:val="000000"/>
          <w:spacing w:val="-8"/>
          <w:sz w:val="24"/>
          <w:szCs w:val="24"/>
        </w:rPr>
        <w:t xml:space="preserve">PREZENTIRANJE (prezentacija, pojam, etape </w:t>
      </w:r>
      <w:proofErr w:type="gramStart"/>
      <w:r w:rsidRPr="0077555A">
        <w:rPr>
          <w:rFonts w:ascii="Cambria" w:hAnsi="Cambria"/>
          <w:color w:val="000000"/>
          <w:spacing w:val="-8"/>
          <w:sz w:val="24"/>
          <w:szCs w:val="24"/>
        </w:rPr>
        <w:t>prezentacije,vrste</w:t>
      </w:r>
      <w:proofErr w:type="gramEnd"/>
      <w:r w:rsidRPr="0077555A">
        <w:rPr>
          <w:rFonts w:ascii="Cambria" w:hAnsi="Cambria"/>
          <w:color w:val="000000"/>
          <w:spacing w:val="-8"/>
          <w:sz w:val="24"/>
          <w:szCs w:val="24"/>
        </w:rPr>
        <w:t xml:space="preserve"> prezentacija; strahovi kod </w:t>
      </w:r>
      <w:r w:rsidRPr="0077555A">
        <w:rPr>
          <w:rFonts w:ascii="Cambria" w:hAnsi="Cambria"/>
          <w:color w:val="000000"/>
          <w:spacing w:val="-1"/>
          <w:sz w:val="24"/>
          <w:szCs w:val="24"/>
        </w:rPr>
        <w:t>prezentiranja; samopouzdanje u prezentiranju)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88" w:lineRule="auto"/>
        <w:ind w:right="288"/>
        <w:rPr>
          <w:rFonts w:ascii="Cambria" w:hAnsi="Cambria"/>
          <w:color w:val="000000"/>
          <w:spacing w:val="-7"/>
          <w:sz w:val="24"/>
          <w:szCs w:val="24"/>
        </w:rPr>
      </w:pPr>
      <w:r w:rsidRPr="0077555A">
        <w:rPr>
          <w:rFonts w:ascii="Cambria" w:hAnsi="Cambria"/>
          <w:color w:val="000000"/>
          <w:spacing w:val="-7"/>
          <w:sz w:val="24"/>
          <w:szCs w:val="24"/>
        </w:rPr>
        <w:t xml:space="preserve">POSLOVNI PROCESI I PROMIDŽBENE KOMUNIKACIJE (pojam poslovnoh procesa; grupe ili faze </w:t>
      </w: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poslovnih aktivnosti; teškoće u poslovanju; promidžbene komunikacije – ponuda; vrste ponuda; </w:t>
      </w:r>
      <w:r w:rsidRPr="0077555A">
        <w:rPr>
          <w:rFonts w:ascii="Cambria" w:hAnsi="Cambria"/>
          <w:color w:val="000000"/>
          <w:sz w:val="24"/>
          <w:szCs w:val="24"/>
        </w:rPr>
        <w:t>protuponuda)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88" w:lineRule="auto"/>
        <w:ind w:right="360"/>
        <w:rPr>
          <w:rFonts w:ascii="Cambria" w:hAnsi="Cambria"/>
          <w:color w:val="000000"/>
          <w:spacing w:val="-6"/>
          <w:sz w:val="24"/>
          <w:szCs w:val="24"/>
        </w:rPr>
      </w:pPr>
      <w:r w:rsidRPr="0077555A">
        <w:rPr>
          <w:rFonts w:ascii="Cambria" w:hAnsi="Cambria"/>
          <w:color w:val="000000"/>
          <w:spacing w:val="-6"/>
          <w:sz w:val="24"/>
          <w:szCs w:val="24"/>
        </w:rPr>
        <w:t xml:space="preserve">POSLOVNI PROCESI I OPERATIVNE KOMUNIKACIJE (pojam poslovnoh procesa; grupe ili faze poslovnih aktivnosti; teškoće u poslovanju; operativne komunikacije – narudžba; vrste narudžbi,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ugovor o prodaji robe)</w:t>
      </w:r>
    </w:p>
    <w:p w:rsidR="00035E17" w:rsidRPr="0077555A" w:rsidRDefault="0077555A" w:rsidP="0077555A">
      <w:pPr>
        <w:pStyle w:val="Odlomakpopisa"/>
        <w:numPr>
          <w:ilvl w:val="0"/>
          <w:numId w:val="11"/>
        </w:numPr>
        <w:tabs>
          <w:tab w:val="decimal" w:pos="360"/>
          <w:tab w:val="decimal" w:pos="792"/>
        </w:tabs>
        <w:spacing w:line="285" w:lineRule="auto"/>
        <w:ind w:right="720"/>
        <w:rPr>
          <w:rFonts w:ascii="Cambria" w:hAnsi="Cambria"/>
          <w:color w:val="000000"/>
          <w:spacing w:val="-9"/>
          <w:sz w:val="24"/>
          <w:szCs w:val="24"/>
        </w:rPr>
      </w:pPr>
      <w:r w:rsidRPr="0077555A">
        <w:rPr>
          <w:rFonts w:ascii="Cambria" w:hAnsi="Cambria"/>
          <w:color w:val="000000"/>
          <w:spacing w:val="-9"/>
          <w:sz w:val="24"/>
          <w:szCs w:val="24"/>
        </w:rPr>
        <w:t>POSLOVNI PROCESI I TEŠKOĆE U POSLOVANJU (pojam i faze</w:t>
      </w:r>
      <w:r w:rsidRPr="0077555A">
        <w:rPr>
          <w:rFonts w:ascii="Cambria" w:hAnsi="Cambria"/>
          <w:color w:val="000000"/>
          <w:spacing w:val="-9"/>
          <w:sz w:val="24"/>
          <w:szCs w:val="24"/>
        </w:rPr>
        <w:t xml:space="preserve"> poslovnih procesa; teškoće u </w:t>
      </w:r>
      <w:r w:rsidRPr="0077555A">
        <w:rPr>
          <w:rFonts w:ascii="Cambria" w:hAnsi="Cambria"/>
          <w:color w:val="000000"/>
          <w:spacing w:val="-2"/>
          <w:sz w:val="24"/>
          <w:szCs w:val="24"/>
        </w:rPr>
        <w:t>poslovanju; reklamacija, pojam, struktura i vrste reklamacija)</w:t>
      </w:r>
      <w:bookmarkStart w:id="0" w:name="_GoBack"/>
      <w:bookmarkEnd w:id="0"/>
    </w:p>
    <w:sectPr w:rsidR="00035E17" w:rsidRPr="0077555A">
      <w:pgSz w:w="11918" w:h="16854"/>
      <w:pgMar w:top="2132" w:right="1341" w:bottom="1952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A0D"/>
    <w:multiLevelType w:val="multilevel"/>
    <w:tmpl w:val="7A6636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3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3731C"/>
    <w:multiLevelType w:val="multilevel"/>
    <w:tmpl w:val="B9CAF69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8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10031"/>
    <w:multiLevelType w:val="multilevel"/>
    <w:tmpl w:val="195641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25366"/>
    <w:multiLevelType w:val="hybridMultilevel"/>
    <w:tmpl w:val="67B2866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3210C1B"/>
    <w:multiLevelType w:val="multilevel"/>
    <w:tmpl w:val="491ADA80"/>
    <w:lvl w:ilvl="0">
      <w:start w:val="1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764C28"/>
    <w:multiLevelType w:val="hybridMultilevel"/>
    <w:tmpl w:val="A762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48D9"/>
    <w:multiLevelType w:val="multilevel"/>
    <w:tmpl w:val="FE0E29D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AD7A26"/>
    <w:multiLevelType w:val="multilevel"/>
    <w:tmpl w:val="9824476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5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0D7073"/>
    <w:multiLevelType w:val="multilevel"/>
    <w:tmpl w:val="7E9C929E"/>
    <w:lvl w:ilvl="0">
      <w:start w:val="1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87B5A"/>
    <w:multiLevelType w:val="multilevel"/>
    <w:tmpl w:val="05BA07D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3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CD1F7C"/>
    <w:multiLevelType w:val="hybridMultilevel"/>
    <w:tmpl w:val="19DC7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17"/>
    <w:rsid w:val="00035E17"/>
    <w:rsid w:val="002762C3"/>
    <w:rsid w:val="007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0FA7"/>
  <w15:docId w15:val="{6484B4D3-C104-41A1-ADCB-2245449C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2023-12-04T16:33:00Z</dcterms:created>
  <dcterms:modified xsi:type="dcterms:W3CDTF">2023-12-04T16:36:00Z</dcterms:modified>
</cp:coreProperties>
</file>